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81653F">
        <w:rPr>
          <w:b w:val="0"/>
          <w:sz w:val="27"/>
          <w:szCs w:val="27"/>
        </w:rPr>
        <w:t>302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11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81653F">
        <w:rPr>
          <w:color w:val="000099"/>
          <w:sz w:val="28"/>
          <w:szCs w:val="28"/>
        </w:rPr>
        <w:t>Слабик</w:t>
      </w:r>
      <w:r w:rsidR="0081653F">
        <w:rPr>
          <w:color w:val="000099"/>
          <w:sz w:val="28"/>
          <w:szCs w:val="28"/>
        </w:rPr>
        <w:t xml:space="preserve"> Эдуарда Ивановича</w:t>
      </w:r>
      <w:r w:rsidR="00845779">
        <w:rPr>
          <w:color w:val="000099"/>
          <w:sz w:val="28"/>
          <w:szCs w:val="28"/>
        </w:rPr>
        <w:t xml:space="preserve">, </w:t>
      </w:r>
      <w:r w:rsidR="007D7635">
        <w:rPr>
          <w:color w:val="000099"/>
          <w:sz w:val="28"/>
          <w:szCs w:val="28"/>
        </w:rPr>
        <w:t>***</w:t>
      </w:r>
      <w:r w:rsidR="00845779">
        <w:rPr>
          <w:color w:val="000099"/>
          <w:sz w:val="28"/>
          <w:szCs w:val="28"/>
        </w:rPr>
        <w:t xml:space="preserve">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  <w:r w:rsidR="00E20974">
        <w:rPr>
          <w:color w:val="000099"/>
          <w:sz w:val="28"/>
          <w:szCs w:val="28"/>
        </w:rPr>
        <w:t>не работающего,</w:t>
      </w: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ED690E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</w:t>
      </w:r>
      <w:r w:rsidR="0081653F">
        <w:rPr>
          <w:color w:val="000099"/>
          <w:sz w:val="28"/>
          <w:szCs w:val="28"/>
        </w:rPr>
        <w:t>8</w:t>
      </w:r>
      <w:r>
        <w:rPr>
          <w:color w:val="000099"/>
          <w:sz w:val="28"/>
          <w:szCs w:val="28"/>
        </w:rPr>
        <w:t>.02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около </w:t>
      </w:r>
      <w:r w:rsidR="0081653F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  <w:r w:rsidR="0081653F">
        <w:rPr>
          <w:sz w:val="28"/>
          <w:szCs w:val="28"/>
        </w:rPr>
        <w:t>30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 w:rsidR="0081653F">
        <w:rPr>
          <w:sz w:val="28"/>
          <w:szCs w:val="28"/>
        </w:rPr>
        <w:t>на остановочном комплексе возле д</w:t>
      </w:r>
      <w:r w:rsidR="00E20974">
        <w:rPr>
          <w:sz w:val="28"/>
          <w:szCs w:val="28"/>
        </w:rPr>
        <w:t xml:space="preserve">ома </w:t>
      </w:r>
      <w:r w:rsidR="0081653F">
        <w:rPr>
          <w:sz w:val="28"/>
          <w:szCs w:val="28"/>
        </w:rPr>
        <w:t>11 по ул. Островского</w:t>
      </w:r>
      <w:r>
        <w:rPr>
          <w:sz w:val="28"/>
          <w:szCs w:val="28"/>
        </w:rPr>
        <w:t xml:space="preserve"> г. Сургута </w:t>
      </w:r>
      <w:r w:rsidR="0081653F">
        <w:rPr>
          <w:color w:val="000099"/>
          <w:sz w:val="28"/>
          <w:szCs w:val="28"/>
        </w:rPr>
        <w:t>Слабик</w:t>
      </w:r>
      <w:r w:rsidR="0081653F">
        <w:rPr>
          <w:color w:val="000099"/>
          <w:sz w:val="28"/>
          <w:szCs w:val="28"/>
        </w:rPr>
        <w:t xml:space="preserve"> Э.И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 имел шаткую походку,</w:t>
      </w:r>
      <w:r>
        <w:rPr>
          <w:color w:val="000099"/>
          <w:sz w:val="28"/>
          <w:szCs w:val="28"/>
        </w:rPr>
        <w:t xml:space="preserve"> </w:t>
      </w:r>
      <w:r w:rsidR="00E20974">
        <w:rPr>
          <w:color w:val="000099"/>
          <w:sz w:val="28"/>
          <w:szCs w:val="28"/>
        </w:rPr>
        <w:t xml:space="preserve">неопрятный внешний вид (одежда грязная, на распашку), исходил запах алкоголя из полости рта, изменение окраски кожных покровов, поведение не соответствовало обстановке, </w:t>
      </w:r>
      <w:r>
        <w:rPr>
          <w:color w:val="000099"/>
          <w:sz w:val="28"/>
          <w:szCs w:val="28"/>
        </w:rPr>
        <w:t>неустойчивость тела, невнятную речь,</w:t>
      </w:r>
      <w:r>
        <w:rPr>
          <w:color w:val="000099"/>
          <w:sz w:val="28"/>
          <w:szCs w:val="28"/>
        </w:rPr>
        <w:t xml:space="preserve"> 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Слабик</w:t>
      </w:r>
      <w:r>
        <w:rPr>
          <w:color w:val="000099"/>
          <w:sz w:val="28"/>
          <w:szCs w:val="28"/>
        </w:rPr>
        <w:t xml:space="preserve"> Э.И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81653F">
        <w:rPr>
          <w:color w:val="000099"/>
          <w:sz w:val="28"/>
          <w:szCs w:val="28"/>
        </w:rPr>
        <w:t>Слабик</w:t>
      </w:r>
      <w:r w:rsidR="0081653F">
        <w:rPr>
          <w:color w:val="000099"/>
          <w:sz w:val="28"/>
          <w:szCs w:val="28"/>
        </w:rPr>
        <w:t xml:space="preserve"> Э.И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7D7635">
        <w:rPr>
          <w:sz w:val="28"/>
          <w:szCs w:val="28"/>
        </w:rPr>
        <w:t>*</w:t>
      </w:r>
      <w:r w:rsidRPr="001B34A0">
        <w:rPr>
          <w:sz w:val="28"/>
          <w:szCs w:val="28"/>
        </w:rPr>
        <w:t>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81653F">
        <w:rPr>
          <w:color w:val="000099"/>
          <w:sz w:val="28"/>
          <w:szCs w:val="28"/>
        </w:rPr>
        <w:t>Слабик</w:t>
      </w:r>
      <w:r w:rsidR="0081653F">
        <w:rPr>
          <w:color w:val="000099"/>
          <w:sz w:val="28"/>
          <w:szCs w:val="28"/>
        </w:rPr>
        <w:t xml:space="preserve"> Э.И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81653F">
        <w:rPr>
          <w:color w:val="000099"/>
          <w:sz w:val="28"/>
          <w:szCs w:val="28"/>
        </w:rPr>
        <w:t>Слабик</w:t>
      </w:r>
      <w:r w:rsidR="0081653F">
        <w:rPr>
          <w:color w:val="000099"/>
          <w:sz w:val="28"/>
          <w:szCs w:val="28"/>
        </w:rPr>
        <w:t xml:space="preserve"> Э.И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Слабик</w:t>
      </w:r>
      <w:r>
        <w:rPr>
          <w:color w:val="000099"/>
          <w:sz w:val="28"/>
          <w:szCs w:val="28"/>
        </w:rPr>
        <w:t xml:space="preserve"> Эдуарда Ивановича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E20974">
        <w:rPr>
          <w:color w:val="000000" w:themeColor="text1"/>
          <w:sz w:val="28"/>
          <w:szCs w:val="28"/>
        </w:rPr>
        <w:t>3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E20974">
        <w:rPr>
          <w:color w:val="000000" w:themeColor="text1"/>
          <w:sz w:val="28"/>
          <w:szCs w:val="28"/>
        </w:rPr>
        <w:t>трое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024674">
        <w:rPr>
          <w:sz w:val="28"/>
          <w:szCs w:val="28"/>
        </w:rPr>
        <w:t>1</w:t>
      </w:r>
      <w:r w:rsidR="0081653F">
        <w:rPr>
          <w:sz w:val="28"/>
          <w:szCs w:val="28"/>
        </w:rPr>
        <w:t>2</w:t>
      </w:r>
      <w:r w:rsidRPr="001E3023">
        <w:rPr>
          <w:sz w:val="28"/>
          <w:szCs w:val="28"/>
        </w:rPr>
        <w:t xml:space="preserve"> час. </w:t>
      </w:r>
      <w:r w:rsidR="0081653F">
        <w:rPr>
          <w:sz w:val="28"/>
          <w:szCs w:val="28"/>
        </w:rPr>
        <w:t>3</w:t>
      </w:r>
      <w:r w:rsidR="00377836">
        <w:rPr>
          <w:sz w:val="28"/>
          <w:szCs w:val="28"/>
        </w:rPr>
        <w:t>5</w:t>
      </w:r>
      <w:r w:rsidRPr="001E3023">
        <w:rPr>
          <w:sz w:val="28"/>
          <w:szCs w:val="28"/>
        </w:rPr>
        <w:t xml:space="preserve"> мин. </w:t>
      </w:r>
      <w:r w:rsidR="0081653F">
        <w:rPr>
          <w:sz w:val="28"/>
          <w:szCs w:val="28"/>
        </w:rPr>
        <w:t>09.02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635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53F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097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730B-734D-4383-8E0E-2BBFC22E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